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Don/Doña [NOMBRE] con N.I.F. [NIF], domicilio fiscal en [DOMICILIO] y domicilio a efectos de notificaciones en [DOMICILIO] de [CIUDAD], BAJO SU RESPONSABILIDAD:</w:t>
      </w: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PRIMERO: MANIFIESTA QUE ES EL PROMOTOR EN LA CONSTRUCCION /REHABILITACION de la vivienda sita en [LUGAR]</w:t>
      </w: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SEGUNDO: SOLICITA A LA EMPRESA CUBRO DESIGN S.L., con CIF [B8834</w:t>
      </w:r>
      <w:r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  <w:t xml:space="preserve">6663</w:t>
      </w: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 LA APLICACION DEL TIPO DEL 10% DEL IVA, por concurrir todas y cada una de las circunstancias y requisitos previstos en el Artículo  91.Dos.10º de la </w:t>
      </w:r>
      <w:hyperlink xmlns:r="http://schemas.openxmlformats.org/officeDocument/2006/relationships" r:id="docRId0">
        <w:r>
          <w:rPr>
            <w:rFonts w:ascii="Avenir" w:hAnsi="Avenir" w:cs="Avenir" w:eastAsia="Avenir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Ley 37/1992, de 28 de diciembre</w:t>
        </w:r>
      </w:hyperlink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, del Impuesto sobre el Valor Añadido, en la ejecución de obra consistente en [DESCRIPCION] realizada en la referida edificación en construcción / rehabilitación (</w:t>
      </w:r>
      <w:r>
        <w:rPr>
          <w:rFonts w:ascii="Avenir" w:hAnsi="Avenir" w:cs="Avenir" w:eastAsia="Avenir"/>
          <w:i/>
          <w:color w:val="000000"/>
          <w:spacing w:val="0"/>
          <w:position w:val="0"/>
          <w:sz w:val="24"/>
          <w:shd w:fill="auto" w:val="clear"/>
        </w:rPr>
        <w:t xml:space="preserve">se puede añadir: y facturada mediante la factura nº [NUMERO] de fecha [FECHA]) </w:t>
      </w: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En [LOCALIDAD], [PROVINCIA], a [DIA], de [MES], de [ANIO]</w:t>
      </w: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Firmado: [FIRMA]</w:t>
      </w: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</w:pP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PROMOTOR CONSTRUCCION/REHABILITACI</w:t>
      </w:r>
      <w:r>
        <w:rPr>
          <w:rFonts w:ascii="Avenir" w:hAnsi="Avenir" w:cs="Avenir" w:eastAsia="Avenir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venir" w:hAnsi="Avenir" w:cs="Avenir" w:eastAsia="Avenir"/>
          <w:color w:val="000000"/>
          <w:spacing w:val="0"/>
          <w:position w:val="0"/>
          <w:sz w:val="24"/>
          <w:shd w:fill="auto" w:val="clear"/>
        </w:rPr>
        <w:t xml:space="preserve">N VIVIENDA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berley.es/legislacion/ley-impuesto-sobre-valor-anadido-iva-ley-37-1992-28-dic-1298236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